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0A" w:rsidRDefault="00515785" w:rsidP="00515785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Zar"/>
          <w:b/>
          <w:bCs/>
          <w:sz w:val="32"/>
          <w:szCs w:val="32"/>
          <w:rtl/>
          <w:lang w:bidi="fa-IR"/>
        </w:rPr>
        <w:t>آگهی مزایده عمومی</w:t>
      </w:r>
    </w:p>
    <w:p w:rsidR="00515785" w:rsidRDefault="00515785" w:rsidP="00515785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B Zar"/>
          <w:b/>
          <w:bCs/>
          <w:sz w:val="32"/>
          <w:szCs w:val="32"/>
          <w:rtl/>
          <w:lang w:bidi="fa-IR"/>
        </w:rPr>
        <w:t xml:space="preserve">شماره </w:t>
      </w:r>
      <w:r>
        <w:rPr>
          <w:rFonts w:cs="B Zar"/>
          <w:b/>
          <w:bCs/>
          <w:sz w:val="32"/>
          <w:szCs w:val="32"/>
          <w:lang w:bidi="fa-IR"/>
        </w:rPr>
        <w:t>AK-BID-G-140</w:t>
      </w:r>
      <w:r w:rsidR="00840F50">
        <w:rPr>
          <w:rFonts w:cs="B Zar"/>
          <w:b/>
          <w:bCs/>
          <w:sz w:val="32"/>
          <w:szCs w:val="32"/>
          <w:lang w:bidi="fa-IR"/>
        </w:rPr>
        <w:t>1</w:t>
      </w:r>
      <w:r>
        <w:rPr>
          <w:rFonts w:cs="B Zar"/>
          <w:b/>
          <w:bCs/>
          <w:sz w:val="32"/>
          <w:szCs w:val="32"/>
          <w:lang w:bidi="fa-IR"/>
        </w:rPr>
        <w:t>-</w:t>
      </w:r>
      <w:r w:rsidR="00122F60">
        <w:rPr>
          <w:rFonts w:cs="B Zar"/>
          <w:b/>
          <w:bCs/>
          <w:sz w:val="32"/>
          <w:szCs w:val="32"/>
          <w:lang w:bidi="fa-IR"/>
        </w:rPr>
        <w:t>9</w:t>
      </w:r>
    </w:p>
    <w:p w:rsidR="00515785" w:rsidRPr="00840F50" w:rsidRDefault="00515785" w:rsidP="005157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40F50">
        <w:rPr>
          <w:rFonts w:cs="B Nazanin"/>
          <w:b/>
          <w:bCs/>
          <w:sz w:val="26"/>
          <w:szCs w:val="26"/>
          <w:rtl/>
          <w:lang w:bidi="fa-IR"/>
        </w:rPr>
        <w:t>پتروشیمی امیرکبیر در نظر دارد</w:t>
      </w:r>
      <w:r w:rsidR="00840F5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حدود 290 تن </w:t>
      </w:r>
      <w:r w:rsidR="00840F50" w:rsidRPr="00840F50">
        <w:rPr>
          <w:rFonts w:cs="B Nazanin"/>
          <w:b/>
          <w:bCs/>
          <w:sz w:val="26"/>
          <w:szCs w:val="26"/>
          <w:rtl/>
        </w:rPr>
        <w:t>مستربچ</w:t>
      </w:r>
      <w:r w:rsidR="00840F50">
        <w:rPr>
          <w:rFonts w:cs="B Nazanin"/>
          <w:b/>
          <w:bCs/>
          <w:sz w:val="26"/>
          <w:szCs w:val="26"/>
          <w:rtl/>
        </w:rPr>
        <w:t xml:space="preserve"> </w:t>
      </w:r>
      <w:r w:rsidR="00840F50" w:rsidRPr="00840F50">
        <w:rPr>
          <w:rFonts w:cs="B Nazanin"/>
          <w:b/>
          <w:bCs/>
          <w:sz w:val="26"/>
          <w:szCs w:val="26"/>
          <w:rtl/>
        </w:rPr>
        <w:t>ضایعاتی</w:t>
      </w:r>
      <w:r w:rsidR="00A72FD1">
        <w:rPr>
          <w:rFonts w:cs="B Nazanin"/>
          <w:b/>
          <w:bCs/>
          <w:sz w:val="26"/>
          <w:szCs w:val="26"/>
          <w:rtl/>
        </w:rPr>
        <w:t>(سوخته)</w:t>
      </w:r>
      <w:r w:rsidR="00840F50" w:rsidRPr="00840F50">
        <w:rPr>
          <w:rFonts w:cs="B Nazanin"/>
          <w:b/>
          <w:bCs/>
          <w:sz w:val="26"/>
          <w:szCs w:val="26"/>
          <w:rtl/>
        </w:rPr>
        <w:t xml:space="preserve"> 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خود را 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از طریق برگزاری مزایده 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>به فروش برساند.</w:t>
      </w:r>
      <w:r w:rsidR="00840F5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لذا 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>از کلیه اشخاص حقیقی و حقوقی واجد شرایط دعوت می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گردد ظرف مدت 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>10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روز کاری از تاریخ چاپ آگهی نوبت اول جهت با</w:t>
      </w:r>
      <w:r w:rsidR="00AC3499" w:rsidRPr="00840F50">
        <w:rPr>
          <w:rFonts w:cs="B Nazanin"/>
          <w:b/>
          <w:bCs/>
          <w:sz w:val="26"/>
          <w:szCs w:val="26"/>
          <w:rtl/>
          <w:lang w:bidi="fa-IR"/>
        </w:rPr>
        <w:t>ز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دید و دریافت اسناد مزایده به محل کارخانه این شرکت واقع در بندر ماهشهر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منطقه ویژه اقتصادی پتروشیمی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سایت 4 -ساختمان اداری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طبقه دوم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دفتر امور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 حقوقی و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قراردادها، یا دفتر مرکزی شرکت واقع در تهران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سعادت آباد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بلوار دریا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خیابان صرافهای جنوبی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خیابان نفیسی(23) شرقی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پلاک 21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طبقه دوم </w:t>
      </w:r>
      <w:r w:rsidRPr="00840F50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–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دفتر امور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 حقوقی و</w:t>
      </w:r>
      <w:r w:rsidRPr="00840F50">
        <w:rPr>
          <w:rFonts w:cs="B Nazanin"/>
          <w:b/>
          <w:bCs/>
          <w:sz w:val="26"/>
          <w:szCs w:val="26"/>
          <w:rtl/>
          <w:lang w:bidi="fa-IR"/>
        </w:rPr>
        <w:t xml:space="preserve"> قراردادها مراجعه نمایند.</w:t>
      </w:r>
    </w:p>
    <w:p w:rsidR="00515785" w:rsidRDefault="00515785" w:rsidP="005157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15785">
        <w:rPr>
          <w:rFonts w:cs="B Nazanin"/>
          <w:b/>
          <w:bCs/>
          <w:sz w:val="26"/>
          <w:szCs w:val="26"/>
          <w:rtl/>
          <w:lang w:bidi="fa-IR"/>
        </w:rPr>
        <w:t>*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نوع سپرده و تضمین شرکت در مزایده : به صورت ضمانت نامه </w:t>
      </w:r>
      <w:r w:rsidR="00BC0211">
        <w:rPr>
          <w:rFonts w:cs="B Nazanin"/>
          <w:b/>
          <w:bCs/>
          <w:sz w:val="26"/>
          <w:szCs w:val="26"/>
          <w:rtl/>
          <w:lang w:bidi="fa-IR"/>
        </w:rPr>
        <w:t xml:space="preserve">بانکی و یا واریز وجه نقد به حساب بانکی شماره 6016057000 نزد بانک تجارت بنام پتروشیمی امیرکبیر، به مبلغ </w:t>
      </w:r>
      <w:r w:rsidR="000A5715" w:rsidRPr="00DC50FF">
        <w:rPr>
          <w:rFonts w:cs="B Nazanin"/>
          <w:b/>
          <w:bCs/>
          <w:sz w:val="26"/>
          <w:szCs w:val="26"/>
          <w:rtl/>
          <w:lang w:bidi="fa-IR"/>
        </w:rPr>
        <w:t>سه میلیارد</w:t>
      </w:r>
      <w:r w:rsidR="00BC0211">
        <w:rPr>
          <w:rFonts w:cs="B Nazanin"/>
          <w:b/>
          <w:bCs/>
          <w:sz w:val="26"/>
          <w:szCs w:val="26"/>
          <w:rtl/>
          <w:lang w:bidi="fa-IR"/>
        </w:rPr>
        <w:t xml:space="preserve"> ریال می باشد.</w:t>
      </w:r>
    </w:p>
    <w:p w:rsidR="00BC0211" w:rsidRDefault="00BC0211" w:rsidP="00BC021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>متقاضیان می توانند جهت کسب اطلاعات بیشتر با شماره تلفن های 06152174963 و 06152174005 یا 021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>8</w:t>
      </w:r>
      <w:r>
        <w:rPr>
          <w:rFonts w:cs="B Nazanin"/>
          <w:b/>
          <w:bCs/>
          <w:sz w:val="26"/>
          <w:szCs w:val="26"/>
          <w:rtl/>
          <w:lang w:bidi="fa-IR"/>
        </w:rPr>
        <w:t>4247000 داخلی 27</w:t>
      </w:r>
      <w:r w:rsidR="000A46E4">
        <w:rPr>
          <w:rFonts w:cs="B Nazanin"/>
          <w:b/>
          <w:bCs/>
          <w:sz w:val="26"/>
          <w:szCs w:val="26"/>
          <w:rtl/>
          <w:lang w:bidi="fa-IR"/>
        </w:rPr>
        <w:t>4 و 298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تماس حاصل نمایند.</w:t>
      </w:r>
    </w:p>
    <w:p w:rsidR="00BC0211" w:rsidRDefault="00BC0211" w:rsidP="0062014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C0211">
        <w:rPr>
          <w:rFonts w:cs="B Nazanin"/>
          <w:b/>
          <w:bCs/>
          <w:sz w:val="26"/>
          <w:szCs w:val="26"/>
          <w:rtl/>
          <w:lang w:bidi="fa-IR"/>
        </w:rPr>
        <w:t>*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آخرین مهلت تحویل پیشنهادات روز 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>دوشنبه</w:t>
      </w:r>
      <w:r w:rsidR="00B62AA9" w:rsidRPr="00DC50F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C50FF">
        <w:rPr>
          <w:rFonts w:cs="B Nazanin"/>
          <w:b/>
          <w:bCs/>
          <w:sz w:val="26"/>
          <w:szCs w:val="26"/>
          <w:rtl/>
          <w:lang w:bidi="fa-IR"/>
        </w:rPr>
        <w:t xml:space="preserve">مورخ 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>02</w:t>
      </w:r>
      <w:r w:rsidRPr="00DC50FF">
        <w:rPr>
          <w:rFonts w:cs="B Nazanin"/>
          <w:b/>
          <w:bCs/>
          <w:sz w:val="26"/>
          <w:szCs w:val="26"/>
          <w:rtl/>
          <w:lang w:bidi="fa-IR"/>
        </w:rPr>
        <w:t>/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>03</w:t>
      </w:r>
      <w:r w:rsidRPr="00DC50FF">
        <w:rPr>
          <w:rFonts w:cs="B Nazanin"/>
          <w:b/>
          <w:bCs/>
          <w:sz w:val="26"/>
          <w:szCs w:val="26"/>
          <w:rtl/>
          <w:lang w:bidi="fa-IR"/>
        </w:rPr>
        <w:t>/140</w:t>
      </w:r>
      <w:r w:rsidR="007A1B22" w:rsidRPr="00DC50FF">
        <w:rPr>
          <w:rFonts w:cs="B Nazanin"/>
          <w:b/>
          <w:bCs/>
          <w:sz w:val="26"/>
          <w:szCs w:val="26"/>
          <w:rtl/>
          <w:lang w:bidi="fa-IR"/>
        </w:rPr>
        <w:t>1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می باشد.بدیهی است به پیشنهادهای مبهم، مخدوش، مشروط، فاقد سپرده، بدون امضا و یا سایر پیشنهادهایی که پس از مهلت اعلام شده ارایه گردد ترتیب اثر</w:t>
      </w:r>
      <w:r w:rsidR="00595A4D">
        <w:rPr>
          <w:rFonts w:cs="B Nazanin"/>
          <w:b/>
          <w:bCs/>
          <w:sz w:val="26"/>
          <w:szCs w:val="26"/>
          <w:rtl/>
          <w:lang w:bidi="fa-IR"/>
        </w:rPr>
        <w:t xml:space="preserve"> داده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نخواهد شد. همچنین این شرکت در قبول یا رد هریک از پیشنهادهای دریافتی و همچنین ابطال یا تجدید مزایده بدون ذکر دلیل مختار خواهد بود.</w:t>
      </w:r>
    </w:p>
    <w:p w:rsidR="00BC0211" w:rsidRDefault="00BC0211" w:rsidP="00BC021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 xml:space="preserve">شرح </w:t>
      </w:r>
      <w:r w:rsidR="00BA26E0">
        <w:rPr>
          <w:rFonts w:cs="B Nazanin"/>
          <w:b/>
          <w:bCs/>
          <w:sz w:val="26"/>
          <w:szCs w:val="26"/>
          <w:rtl/>
          <w:lang w:bidi="fa-IR"/>
        </w:rPr>
        <w:t>مواد</w:t>
      </w:r>
      <w:r>
        <w:rPr>
          <w:rFonts w:cs="B Nazanin"/>
          <w:b/>
          <w:bCs/>
          <w:sz w:val="26"/>
          <w:szCs w:val="26"/>
          <w:rtl/>
          <w:lang w:bidi="fa-IR"/>
        </w:rPr>
        <w:t>:</w:t>
      </w:r>
    </w:p>
    <w:tbl>
      <w:tblPr>
        <w:tblW w:w="9724" w:type="dxa"/>
        <w:jc w:val="center"/>
        <w:tblLook w:val="04A0" w:firstRow="1" w:lastRow="0" w:firstColumn="1" w:lastColumn="0" w:noHBand="0" w:noVBand="1"/>
      </w:tblPr>
      <w:tblGrid>
        <w:gridCol w:w="1219"/>
        <w:gridCol w:w="1977"/>
        <w:gridCol w:w="1774"/>
        <w:gridCol w:w="1556"/>
        <w:gridCol w:w="3198"/>
      </w:tblGrid>
      <w:tr w:rsidR="00C05768" w:rsidRPr="004A37D2" w:rsidTr="003F05BC">
        <w:trPr>
          <w:gridBefore w:val="2"/>
          <w:wBefore w:w="3196" w:type="dxa"/>
          <w:trHeight w:val="705"/>
          <w:jc w:val="center"/>
        </w:trPr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05768" w:rsidRPr="004A37D2" w:rsidRDefault="00487497" w:rsidP="00487497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>
              <w:rPr>
                <w:rFonts w:ascii="Calibri" w:hAnsi="Calibri" w:cs="B Nazanin"/>
                <w:color w:val="000000"/>
                <w:rtl/>
              </w:rPr>
              <w:t xml:space="preserve">290 تن مستربچ سوخته(رنگدانه جهت تولید </w:t>
            </w:r>
            <w:r w:rsidR="00595A4D">
              <w:rPr>
                <w:rFonts w:ascii="Calibri" w:hAnsi="Calibri" w:cs="B Nazanin"/>
                <w:color w:val="000000"/>
                <w:rtl/>
              </w:rPr>
              <w:t>گرانول</w:t>
            </w:r>
            <w:r>
              <w:rPr>
                <w:rFonts w:ascii="Calibri" w:hAnsi="Calibri" w:cs="B Nazanin"/>
                <w:color w:val="000000"/>
                <w:rtl/>
              </w:rPr>
              <w:t xml:space="preserve"> مشکی</w:t>
            </w:r>
            <w:r>
              <w:rPr>
                <w:rFonts w:ascii="Calibri" w:hAnsi="Calibri" w:cs="B Nazanin"/>
                <w:color w:val="000000"/>
                <w:rtl/>
                <w:lang w:bidi="fa-IR"/>
              </w:rPr>
              <w:t>)</w:t>
            </w:r>
          </w:p>
        </w:tc>
      </w:tr>
      <w:tr w:rsidR="009F58EE" w:rsidRPr="009A6703" w:rsidTr="003F05BC">
        <w:trPr>
          <w:gridAfter w:val="1"/>
          <w:wAfter w:w="3198" w:type="dxa"/>
          <w:trHeight w:val="36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EE" w:rsidRPr="003F05BC" w:rsidRDefault="003F05BC" w:rsidP="00A2386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/>
                <w:color w:val="000000"/>
                <w:rtl/>
              </w:rPr>
              <w:t>حجم(کیلوگرم)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EE" w:rsidRPr="003F05BC" w:rsidRDefault="009F58EE" w:rsidP="00A2386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3F05BC">
              <w:rPr>
                <w:rFonts w:ascii="Calibri" w:hAnsi="Calibri" w:cs="B Nazanin"/>
                <w:color w:val="000000"/>
                <w:rtl/>
              </w:rPr>
              <w:t>شرح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EE" w:rsidRPr="003F05BC" w:rsidRDefault="009F58EE" w:rsidP="00A2386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3F05BC">
              <w:rPr>
                <w:rFonts w:ascii="Calibri" w:hAnsi="Calibri" w:cs="B Nazanin"/>
                <w:color w:val="000000"/>
                <w:rtl/>
              </w:rPr>
              <w:t>ردیف</w:t>
            </w:r>
          </w:p>
        </w:tc>
      </w:tr>
      <w:tr w:rsidR="009F58EE" w:rsidRPr="009A6703" w:rsidTr="003F05BC">
        <w:trPr>
          <w:gridAfter w:val="1"/>
          <w:wAfter w:w="3198" w:type="dxa"/>
          <w:trHeight w:val="36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EE" w:rsidRPr="009A6703" w:rsidRDefault="003F05BC" w:rsidP="00A2386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/>
                <w:color w:val="000000"/>
                <w:rtl/>
              </w:rPr>
              <w:t>000/290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EE" w:rsidRPr="009A6703" w:rsidRDefault="003F05BC" w:rsidP="00A2386E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>
              <w:rPr>
                <w:rFonts w:ascii="Calibri" w:hAnsi="Calibri" w:cs="B Nazanin"/>
                <w:color w:val="000000"/>
                <w:rtl/>
              </w:rPr>
              <w:t xml:space="preserve">مستربچ سوخته(رنگدانه جهت تولید </w:t>
            </w:r>
            <w:r w:rsidR="00595A4D">
              <w:rPr>
                <w:rFonts w:ascii="Calibri" w:hAnsi="Calibri" w:cs="B Nazanin"/>
                <w:color w:val="000000"/>
                <w:rtl/>
              </w:rPr>
              <w:t>گرانول</w:t>
            </w:r>
            <w:r>
              <w:rPr>
                <w:rFonts w:ascii="Calibri" w:hAnsi="Calibri" w:cs="B Nazanin"/>
                <w:color w:val="000000"/>
                <w:rtl/>
              </w:rPr>
              <w:t xml:space="preserve"> مشکی</w:t>
            </w:r>
            <w:r>
              <w:rPr>
                <w:rFonts w:ascii="Calibri" w:hAnsi="Calibri" w:cs="B Nazanin"/>
                <w:color w:val="000000"/>
                <w:rtl/>
                <w:lang w:bidi="fa-IR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EE" w:rsidRPr="009A6703" w:rsidRDefault="003F05BC" w:rsidP="00A2386E">
            <w:pPr>
              <w:bidi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1</w:t>
            </w:r>
          </w:p>
        </w:tc>
      </w:tr>
    </w:tbl>
    <w:p w:rsidR="00C05768" w:rsidRDefault="00C05768" w:rsidP="00C0576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274A90" w:rsidRDefault="00274A90" w:rsidP="009C799D">
      <w:pPr>
        <w:bidi/>
        <w:jc w:val="both"/>
        <w:rPr>
          <w:rFonts w:cs="B Nazanin"/>
          <w:b/>
          <w:bCs/>
          <w:sz w:val="30"/>
          <w:szCs w:val="30"/>
          <w:rtl/>
        </w:rPr>
      </w:pPr>
    </w:p>
    <w:p w:rsidR="00274A90" w:rsidRDefault="00274A90" w:rsidP="00274A90">
      <w:pPr>
        <w:bidi/>
        <w:jc w:val="both"/>
        <w:rPr>
          <w:rFonts w:cs="B Nazanin"/>
          <w:b/>
          <w:bCs/>
          <w:sz w:val="30"/>
          <w:szCs w:val="30"/>
          <w:rtl/>
        </w:rPr>
      </w:pPr>
    </w:p>
    <w:p w:rsidR="00BC0211" w:rsidRDefault="00CB5818" w:rsidP="00274A90">
      <w:pPr>
        <w:bidi/>
        <w:jc w:val="both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sz w:val="30"/>
          <w:szCs w:val="30"/>
          <w:rtl/>
        </w:rPr>
        <w:lastRenderedPageBreak/>
        <w:t>توجه مهم :</w:t>
      </w:r>
    </w:p>
    <w:p w:rsidR="00CB5818" w:rsidRDefault="00CB5818" w:rsidP="00CB5818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 w:rsidRPr="00CB5818">
        <w:rPr>
          <w:rFonts w:cs="B Nazanin"/>
          <w:sz w:val="26"/>
          <w:szCs w:val="26"/>
          <w:rtl/>
        </w:rPr>
        <w:t xml:space="preserve">خریدار موظف است از تاریخ اعلام آمادگی فروشنده به </w:t>
      </w:r>
      <w:r w:rsidR="00A7738D">
        <w:rPr>
          <w:rFonts w:cs="B Nazanin"/>
          <w:sz w:val="26"/>
          <w:szCs w:val="26"/>
          <w:rtl/>
        </w:rPr>
        <w:t xml:space="preserve">مدت </w:t>
      </w:r>
      <w:r w:rsidR="00602B82">
        <w:rPr>
          <w:rFonts w:cs="B Nazanin"/>
          <w:sz w:val="26"/>
          <w:szCs w:val="26"/>
          <w:rtl/>
        </w:rPr>
        <w:t>2</w:t>
      </w:r>
      <w:r w:rsidR="00A7738D">
        <w:rPr>
          <w:rFonts w:cs="B Nazanin"/>
          <w:sz w:val="26"/>
          <w:szCs w:val="26"/>
          <w:rtl/>
        </w:rPr>
        <w:t xml:space="preserve"> روز کاری نسبت به انتقال ضایعات فوق </w:t>
      </w:r>
      <w:r w:rsidR="00602B82">
        <w:rPr>
          <w:rFonts w:cs="B Nazanin"/>
          <w:sz w:val="26"/>
          <w:szCs w:val="26"/>
          <w:rtl/>
        </w:rPr>
        <w:t>اقدام نماید</w:t>
      </w:r>
      <w:r w:rsidR="00A7738D">
        <w:rPr>
          <w:rFonts w:cs="B Nazanin"/>
          <w:sz w:val="26"/>
          <w:szCs w:val="26"/>
          <w:rtl/>
        </w:rPr>
        <w:t>.</w:t>
      </w:r>
    </w:p>
    <w:p w:rsidR="00EC3597" w:rsidRDefault="00A7738D" w:rsidP="00A7738D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  <w:rtl/>
        </w:rPr>
        <w:t>خریدار موظف است مبلغ اعلامی ا</w:t>
      </w:r>
      <w:r w:rsidR="009C799D">
        <w:rPr>
          <w:rFonts w:cs="B Nazanin"/>
          <w:sz w:val="26"/>
          <w:szCs w:val="26"/>
          <w:rtl/>
        </w:rPr>
        <w:t>ز سوی فروشنده ( به میزان و تعداد آماده تحویل) را به همراه مالیات بر ارزش افزوده در هر مرحله ظرف مدت 72 ساعت به صورت یکجا به حساب شرکت پتروشیمی امیرکبیر واریز و رسید مربوطه را به فروشنده تحویل نماید.</w:t>
      </w:r>
    </w:p>
    <w:p w:rsidR="00595A4D" w:rsidRDefault="009C799D" w:rsidP="009C799D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  <w:rtl/>
        </w:rPr>
        <w:t xml:space="preserve">محل تحویل </w:t>
      </w:r>
      <w:r w:rsidR="006E0B30">
        <w:rPr>
          <w:rFonts w:cs="B Nazanin"/>
          <w:sz w:val="26"/>
          <w:szCs w:val="26"/>
          <w:rtl/>
        </w:rPr>
        <w:t>کالا</w:t>
      </w:r>
      <w:r>
        <w:rPr>
          <w:rFonts w:cs="B Nazanin"/>
          <w:sz w:val="26"/>
          <w:szCs w:val="26"/>
          <w:rtl/>
        </w:rPr>
        <w:t xml:space="preserve"> در سطح مجتمع پتروشیمی امیرکبیر واقع در منطقه ویژه اقتصادی پتروشیمی واقع در شهرستان ماهشهر</w:t>
      </w:r>
      <w:r w:rsidR="00595A4D">
        <w:rPr>
          <w:rFonts w:cs="B Nazanin"/>
          <w:sz w:val="26"/>
          <w:szCs w:val="26"/>
          <w:rtl/>
        </w:rPr>
        <w:t xml:space="preserve"> یا انبارهای متعلق به شرکت واقع در</w:t>
      </w:r>
      <w:r>
        <w:rPr>
          <w:rFonts w:cs="B Nazanin"/>
          <w:sz w:val="26"/>
          <w:szCs w:val="26"/>
          <w:rtl/>
        </w:rPr>
        <w:t xml:space="preserve"> منطقه ویژه اقتصادی</w:t>
      </w:r>
      <w:r w:rsidR="00595A4D">
        <w:rPr>
          <w:rFonts w:cs="B Nazanin"/>
          <w:sz w:val="26"/>
          <w:szCs w:val="26"/>
          <w:rtl/>
        </w:rPr>
        <w:t xml:space="preserve"> پتروشیمی</w:t>
      </w:r>
      <w:r w:rsidR="00602B82">
        <w:rPr>
          <w:rFonts w:cs="B Nazanin"/>
          <w:sz w:val="26"/>
          <w:szCs w:val="26"/>
          <w:rtl/>
        </w:rPr>
        <w:t xml:space="preserve"> </w:t>
      </w:r>
      <w:r w:rsidR="00595A4D">
        <w:rPr>
          <w:rFonts w:cs="B Nazanin"/>
          <w:sz w:val="26"/>
          <w:szCs w:val="26"/>
          <w:rtl/>
        </w:rPr>
        <w:t>می باشدد</w:t>
      </w:r>
    </w:p>
    <w:p w:rsidR="009C799D" w:rsidRDefault="009C799D" w:rsidP="00595A4D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  <w:rtl/>
        </w:rPr>
        <w:t xml:space="preserve">.خریدار موظف است که </w:t>
      </w:r>
      <w:r w:rsidR="006E0B30">
        <w:rPr>
          <w:rFonts w:cs="B Nazanin"/>
          <w:sz w:val="26"/>
          <w:szCs w:val="26"/>
          <w:rtl/>
        </w:rPr>
        <w:t>کالای</w:t>
      </w:r>
      <w:r>
        <w:rPr>
          <w:rFonts w:cs="B Nazanin"/>
          <w:sz w:val="26"/>
          <w:szCs w:val="26"/>
          <w:rtl/>
        </w:rPr>
        <w:t xml:space="preserve"> ضایعاتی را فقط از محل اعلام شده توسط شرکت پتروشیمی امیرکبیر تخلیه نماید و حق انتخاب </w:t>
      </w:r>
      <w:r w:rsidR="006E0B30">
        <w:rPr>
          <w:rFonts w:cs="B Nazanin"/>
          <w:sz w:val="26"/>
          <w:szCs w:val="26"/>
          <w:rtl/>
        </w:rPr>
        <w:t>کالای</w:t>
      </w:r>
      <w:r>
        <w:rPr>
          <w:rFonts w:cs="B Nazanin"/>
          <w:sz w:val="26"/>
          <w:szCs w:val="26"/>
          <w:rtl/>
        </w:rPr>
        <w:t xml:space="preserve"> ضایعاتی را ندارد.</w:t>
      </w:r>
    </w:p>
    <w:p w:rsidR="00595A4D" w:rsidRPr="00261D42" w:rsidRDefault="00595A4D" w:rsidP="00261D42">
      <w:pPr>
        <w:numPr>
          <w:ilvl w:val="0"/>
          <w:numId w:val="3"/>
        </w:numPr>
        <w:bidi/>
        <w:jc w:val="both"/>
        <w:rPr>
          <w:rFonts w:cs="B Traffic"/>
          <w:sz w:val="26"/>
          <w:szCs w:val="26"/>
          <w:rtl/>
        </w:rPr>
      </w:pPr>
      <w:r w:rsidRPr="00595A4D">
        <w:rPr>
          <w:rFonts w:cs="B Nazanin"/>
          <w:sz w:val="26"/>
          <w:szCs w:val="26"/>
          <w:rtl/>
        </w:rPr>
        <w:t xml:space="preserve">پرداخت هر گونه كسور و حقوق و عوارض قانوني متعلقه از جمله حقوق و عوارض گمركي و ماليات بر ارزش افزوده به عهده برنده مزايده مي باشد و مطابق قوانين و مقررات جاری كشور و منطقه ويژه اقتصادي پتروشيمي </w:t>
      </w:r>
      <w:r w:rsidRPr="00261D42">
        <w:rPr>
          <w:rFonts w:cs="B Nazanin"/>
          <w:sz w:val="26"/>
          <w:szCs w:val="26"/>
          <w:rtl/>
        </w:rPr>
        <w:t xml:space="preserve">عمل </w:t>
      </w:r>
      <w:r w:rsidR="00261D42">
        <w:rPr>
          <w:rFonts w:cs="B Nazanin"/>
          <w:sz w:val="26"/>
          <w:szCs w:val="26"/>
          <w:rtl/>
        </w:rPr>
        <w:t xml:space="preserve">                </w:t>
      </w:r>
      <w:r w:rsidRPr="00261D42">
        <w:rPr>
          <w:rFonts w:cs="B Nazanin"/>
          <w:sz w:val="26"/>
          <w:szCs w:val="26"/>
          <w:rtl/>
        </w:rPr>
        <w:t>می گردد</w:t>
      </w:r>
      <w:r w:rsidRPr="00261D42">
        <w:rPr>
          <w:rFonts w:cs="B Traffic"/>
          <w:sz w:val="26"/>
          <w:szCs w:val="26"/>
          <w:rtl/>
        </w:rPr>
        <w:t>.</w:t>
      </w:r>
    </w:p>
    <w:p w:rsidR="00595A4D" w:rsidRPr="00A7738D" w:rsidRDefault="00595A4D" w:rsidP="00595A4D">
      <w:pPr>
        <w:bidi/>
        <w:ind w:left="720"/>
        <w:jc w:val="both"/>
        <w:rPr>
          <w:rFonts w:cs="B Nazanin"/>
          <w:sz w:val="26"/>
          <w:szCs w:val="26"/>
          <w:rtl/>
        </w:rPr>
      </w:pPr>
    </w:p>
    <w:sectPr w:rsidR="00595A4D" w:rsidRPr="00A7738D" w:rsidSect="00185B3B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C90"/>
    <w:multiLevelType w:val="hybridMultilevel"/>
    <w:tmpl w:val="86642440"/>
    <w:lvl w:ilvl="0" w:tplc="0ECAAF1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3FA3"/>
    <w:multiLevelType w:val="hybridMultilevel"/>
    <w:tmpl w:val="AD8EA3D0"/>
    <w:lvl w:ilvl="0" w:tplc="4B44D0E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47B1"/>
    <w:multiLevelType w:val="hybridMultilevel"/>
    <w:tmpl w:val="6584013C"/>
    <w:lvl w:ilvl="0" w:tplc="2250BD5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85"/>
    <w:rsid w:val="00073433"/>
    <w:rsid w:val="000A27D7"/>
    <w:rsid w:val="000A46E4"/>
    <w:rsid w:val="000A5715"/>
    <w:rsid w:val="00122F60"/>
    <w:rsid w:val="0015404E"/>
    <w:rsid w:val="00185B3B"/>
    <w:rsid w:val="001908B2"/>
    <w:rsid w:val="00261D42"/>
    <w:rsid w:val="00274A90"/>
    <w:rsid w:val="00283B74"/>
    <w:rsid w:val="003171E3"/>
    <w:rsid w:val="00332221"/>
    <w:rsid w:val="003F05BC"/>
    <w:rsid w:val="00487497"/>
    <w:rsid w:val="004A37D2"/>
    <w:rsid w:val="00515785"/>
    <w:rsid w:val="00595A4D"/>
    <w:rsid w:val="00602B82"/>
    <w:rsid w:val="00620147"/>
    <w:rsid w:val="006E0B30"/>
    <w:rsid w:val="007A013D"/>
    <w:rsid w:val="007A1B22"/>
    <w:rsid w:val="007F61DF"/>
    <w:rsid w:val="00840F50"/>
    <w:rsid w:val="0092302E"/>
    <w:rsid w:val="009A6703"/>
    <w:rsid w:val="009C799D"/>
    <w:rsid w:val="009F58EE"/>
    <w:rsid w:val="00A2386E"/>
    <w:rsid w:val="00A47A34"/>
    <w:rsid w:val="00A54111"/>
    <w:rsid w:val="00A72FD1"/>
    <w:rsid w:val="00A7738D"/>
    <w:rsid w:val="00A84A5B"/>
    <w:rsid w:val="00AC3499"/>
    <w:rsid w:val="00B62AA9"/>
    <w:rsid w:val="00BA000A"/>
    <w:rsid w:val="00BA26E0"/>
    <w:rsid w:val="00BC0211"/>
    <w:rsid w:val="00C05768"/>
    <w:rsid w:val="00CB5818"/>
    <w:rsid w:val="00DC3589"/>
    <w:rsid w:val="00DC50FF"/>
    <w:rsid w:val="00EC3597"/>
    <w:rsid w:val="00F04198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C1FF5C-953A-4161-A074-060425D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1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13D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7A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A0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64">
    <w:name w:val="xl64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color w:val="FF0000"/>
      <w:sz w:val="24"/>
      <w:szCs w:val="24"/>
    </w:rPr>
  </w:style>
  <w:style w:type="paragraph" w:customStyle="1" w:styleId="xl65">
    <w:name w:val="xl65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b/>
      <w:bCs/>
      <w:sz w:val="24"/>
      <w:szCs w:val="24"/>
    </w:rPr>
  </w:style>
  <w:style w:type="paragraph" w:customStyle="1" w:styleId="xl66">
    <w:name w:val="xl66"/>
    <w:basedOn w:val="Normal"/>
    <w:rsid w:val="007A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7A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color w:val="FF0000"/>
      <w:sz w:val="24"/>
      <w:szCs w:val="24"/>
    </w:rPr>
  </w:style>
  <w:style w:type="paragraph" w:customStyle="1" w:styleId="xl68">
    <w:name w:val="xl68"/>
    <w:basedOn w:val="Normal"/>
    <w:rsid w:val="007A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b/>
      <w:bCs/>
      <w:sz w:val="24"/>
      <w:szCs w:val="24"/>
    </w:rPr>
  </w:style>
  <w:style w:type="paragraph" w:customStyle="1" w:styleId="xl69">
    <w:name w:val="xl69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B Nazanin"/>
      <w:sz w:val="24"/>
      <w:szCs w:val="24"/>
    </w:rPr>
  </w:style>
  <w:style w:type="paragraph" w:customStyle="1" w:styleId="xl70">
    <w:name w:val="xl70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B Nazanin"/>
      <w:sz w:val="24"/>
      <w:szCs w:val="24"/>
    </w:rPr>
  </w:style>
  <w:style w:type="paragraph" w:customStyle="1" w:styleId="xl71">
    <w:name w:val="xl71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B Nazanin"/>
      <w:color w:val="FF0000"/>
      <w:sz w:val="24"/>
      <w:szCs w:val="24"/>
    </w:rPr>
  </w:style>
  <w:style w:type="paragraph" w:customStyle="1" w:styleId="xl72">
    <w:name w:val="xl72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74">
    <w:name w:val="xl74"/>
    <w:basedOn w:val="Normal"/>
    <w:rsid w:val="007A0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75">
    <w:name w:val="xl75"/>
    <w:basedOn w:val="Normal"/>
    <w:rsid w:val="007A01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76">
    <w:name w:val="xl76"/>
    <w:basedOn w:val="Normal"/>
    <w:rsid w:val="007A0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color w:val="FF0000"/>
      <w:sz w:val="24"/>
      <w:szCs w:val="24"/>
    </w:rPr>
  </w:style>
  <w:style w:type="paragraph" w:customStyle="1" w:styleId="xl77">
    <w:name w:val="xl77"/>
    <w:basedOn w:val="Normal"/>
    <w:rsid w:val="007A01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78">
    <w:name w:val="xl78"/>
    <w:basedOn w:val="Normal"/>
    <w:rsid w:val="007A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79">
    <w:name w:val="xl79"/>
    <w:basedOn w:val="Normal"/>
    <w:rsid w:val="007A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b/>
      <w:bCs/>
      <w:sz w:val="24"/>
      <w:szCs w:val="24"/>
    </w:rPr>
  </w:style>
  <w:style w:type="paragraph" w:customStyle="1" w:styleId="xl80">
    <w:name w:val="xl80"/>
    <w:basedOn w:val="Normal"/>
    <w:rsid w:val="007A01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  <w:style w:type="paragraph" w:customStyle="1" w:styleId="xl81">
    <w:name w:val="xl81"/>
    <w:basedOn w:val="Normal"/>
    <w:rsid w:val="007A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A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B Nazan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 Kakaie</dc:creator>
  <cp:keywords/>
  <dc:description/>
  <cp:lastModifiedBy>Elham Mohamadi</cp:lastModifiedBy>
  <cp:revision>2</cp:revision>
  <dcterms:created xsi:type="dcterms:W3CDTF">2022-05-09T04:57:00Z</dcterms:created>
  <dcterms:modified xsi:type="dcterms:W3CDTF">2022-05-09T04:57:00Z</dcterms:modified>
</cp:coreProperties>
</file>